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672" w:rsidRPr="00C61672" w:rsidRDefault="00C61672" w:rsidP="00C61672">
      <w:pPr>
        <w:pStyle w:val="Section3-Heading1"/>
        <w:rPr>
          <w:color w:val="auto"/>
        </w:rPr>
      </w:pPr>
      <w:bookmarkStart w:id="0" w:name="_Toc442521484"/>
      <w:bookmarkStart w:id="1" w:name="_Toc454783522"/>
      <w:bookmarkStart w:id="2" w:name="_Toc454783835"/>
      <w:bookmarkStart w:id="3" w:name="_Toc127626076"/>
      <w:r w:rsidRPr="00C61672">
        <w:rPr>
          <w:color w:val="auto"/>
        </w:rPr>
        <w:t>Declaración del Método</w:t>
      </w:r>
      <w:bookmarkEnd w:id="0"/>
      <w:bookmarkEnd w:id="1"/>
      <w:bookmarkEnd w:id="2"/>
      <w:bookmarkEnd w:id="3"/>
    </w:p>
    <w:p w:rsidR="00C61672" w:rsidRPr="00CB5DEC" w:rsidRDefault="00C61672" w:rsidP="00C61672"/>
    <w:p w:rsidR="00C61672" w:rsidRDefault="00C61672" w:rsidP="00C61672">
      <w:pPr>
        <w:jc w:val="both"/>
      </w:pPr>
      <w:r>
        <w:t xml:space="preserve">El Licitante deberá presentar una declaración sobre el método para ejecutar los Servicios. </w:t>
      </w:r>
    </w:p>
    <w:p w:rsidR="00C61672" w:rsidRPr="00CB5DEC" w:rsidRDefault="00C61672" w:rsidP="00C61672">
      <w:pPr>
        <w:jc w:val="both"/>
      </w:pPr>
    </w:p>
    <w:p w:rsidR="00C61672" w:rsidRPr="00CB5DEC" w:rsidRDefault="00C61672" w:rsidP="00C61672">
      <w:pPr>
        <w:jc w:val="both"/>
        <w:rPr>
          <w:i/>
          <w:iCs/>
        </w:rPr>
      </w:pPr>
      <w:r w:rsidRPr="00CB5DEC">
        <w:rPr>
          <w:i/>
          <w:iCs/>
        </w:rPr>
        <w:t xml:space="preserve">El Licitante deberá presentar Estrategias de Gestión Ambiental y Planes de </w:t>
      </w:r>
      <w:r>
        <w:rPr>
          <w:i/>
          <w:iCs/>
        </w:rPr>
        <w:t>Ejecución</w:t>
      </w:r>
      <w:r w:rsidRPr="00CB5DEC">
        <w:rPr>
          <w:i/>
          <w:iCs/>
        </w:rPr>
        <w:t xml:space="preserve"> y Social (EGP</w:t>
      </w:r>
      <w:r>
        <w:rPr>
          <w:i/>
          <w:iCs/>
        </w:rPr>
        <w:t>E</w:t>
      </w:r>
      <w:r w:rsidRPr="00CB5DEC">
        <w:rPr>
          <w:i/>
          <w:iCs/>
        </w:rPr>
        <w:t>-AS) completos y concisos según lo requiere la DDL en referencia a IAL 12.1 (</w:t>
      </w:r>
      <w:r>
        <w:rPr>
          <w:i/>
          <w:iCs/>
        </w:rPr>
        <w:t>h</w:t>
      </w:r>
      <w:r w:rsidRPr="00CB5DEC">
        <w:rPr>
          <w:i/>
          <w:iCs/>
        </w:rPr>
        <w:t>). Estas estrategias y planes deben describir en detalle las acciones, materiales, equipos, procesos de gestión, etc. que será implementado por el Proveedor de Servicios y sus Subcontratistas.</w:t>
      </w:r>
    </w:p>
    <w:p w:rsidR="00C61672" w:rsidRPr="00CB5DEC" w:rsidRDefault="00C61672" w:rsidP="00C61672">
      <w:pPr>
        <w:jc w:val="both"/>
        <w:rPr>
          <w:i/>
          <w:iCs/>
        </w:rPr>
      </w:pPr>
    </w:p>
    <w:p w:rsidR="00C61672" w:rsidRPr="00CB5DEC" w:rsidRDefault="00C61672" w:rsidP="00C61672">
      <w:pPr>
        <w:jc w:val="both"/>
      </w:pPr>
      <w:r w:rsidRPr="00CB5DEC">
        <w:rPr>
          <w:i/>
          <w:iCs/>
        </w:rPr>
        <w:t xml:space="preserve">Al desarrollar estas estrategias y planes, el Licitante deberá tener en cuenta las disposiciones AS del </w:t>
      </w:r>
      <w:bookmarkStart w:id="4" w:name="_GoBack"/>
      <w:bookmarkEnd w:id="4"/>
      <w:r w:rsidRPr="00CB5DEC">
        <w:rPr>
          <w:i/>
          <w:iCs/>
        </w:rPr>
        <w:t>Contrato, incluidas aquellas que se describan con más detalle en los Requisitos del Contratante en la Sección VII</w:t>
      </w:r>
      <w:r w:rsidRPr="00CB5DEC">
        <w:t>.</w:t>
      </w:r>
    </w:p>
    <w:p w:rsidR="00C61672" w:rsidRDefault="00C61672" w:rsidP="00C61672">
      <w:pPr>
        <w:pStyle w:val="Textoindependiente"/>
      </w:pPr>
    </w:p>
    <w:p w:rsidR="00C61672" w:rsidRPr="001805DC" w:rsidRDefault="00C61672" w:rsidP="00C61672">
      <w:pPr>
        <w:pStyle w:val="Textoindependiente"/>
        <w:rPr>
          <w:i/>
          <w:iCs/>
        </w:rPr>
      </w:pPr>
      <w:r w:rsidRPr="001805DC">
        <w:rPr>
          <w:i/>
          <w:iCs/>
        </w:rPr>
        <w:t xml:space="preserve">[Además de presentar las </w:t>
      </w:r>
      <w:r>
        <w:rPr>
          <w:i/>
          <w:iCs/>
        </w:rPr>
        <w:t>E</w:t>
      </w:r>
      <w:r w:rsidRPr="001805DC">
        <w:rPr>
          <w:i/>
          <w:iCs/>
        </w:rPr>
        <w:t xml:space="preserve">strategias de </w:t>
      </w:r>
      <w:r>
        <w:rPr>
          <w:i/>
          <w:iCs/>
        </w:rPr>
        <w:t>G</w:t>
      </w:r>
      <w:r w:rsidRPr="001805DC">
        <w:rPr>
          <w:i/>
          <w:iCs/>
        </w:rPr>
        <w:t xml:space="preserve">estión de </w:t>
      </w:r>
      <w:r>
        <w:rPr>
          <w:i/>
          <w:iCs/>
        </w:rPr>
        <w:t>A</w:t>
      </w:r>
      <w:r w:rsidRPr="001805DC">
        <w:rPr>
          <w:i/>
          <w:iCs/>
        </w:rPr>
        <w:t xml:space="preserve">S y los </w:t>
      </w:r>
      <w:r>
        <w:rPr>
          <w:i/>
          <w:iCs/>
        </w:rPr>
        <w:t>P</w:t>
      </w:r>
      <w:r w:rsidRPr="001805DC">
        <w:rPr>
          <w:i/>
          <w:iCs/>
        </w:rPr>
        <w:t xml:space="preserve">lanes de </w:t>
      </w:r>
      <w:r>
        <w:rPr>
          <w:i/>
          <w:iCs/>
        </w:rPr>
        <w:t>Ejecución</w:t>
      </w:r>
      <w:r w:rsidRPr="001805DC">
        <w:rPr>
          <w:i/>
          <w:iCs/>
        </w:rPr>
        <w:t xml:space="preserve"> </w:t>
      </w:r>
      <w:r w:rsidRPr="001805DC">
        <w:rPr>
          <w:b/>
          <w:bCs/>
          <w:i/>
          <w:iCs/>
        </w:rPr>
        <w:t>exigidos</w:t>
      </w:r>
      <w:r w:rsidRPr="001805DC">
        <w:rPr>
          <w:i/>
          <w:iCs/>
        </w:rPr>
        <w:t xml:space="preserve">, el Licitante deberá presentar su propuesta para demostrar cómo se abordarían los requisitos adicionales de adquisiciones sostenibles, si los </w:t>
      </w:r>
      <w:r>
        <w:rPr>
          <w:i/>
          <w:iCs/>
        </w:rPr>
        <w:t>hubiera</w:t>
      </w:r>
      <w:r w:rsidRPr="001805DC">
        <w:rPr>
          <w:i/>
          <w:iCs/>
        </w:rPr>
        <w:t xml:space="preserve">, especificados en la Sección VII-Requisitos del Contratante. El Licitante también deberá proporcionar su propuesta, si la </w:t>
      </w:r>
      <w:r>
        <w:rPr>
          <w:i/>
          <w:iCs/>
        </w:rPr>
        <w:t>hubiera</w:t>
      </w:r>
      <w:r w:rsidRPr="001805DC">
        <w:rPr>
          <w:i/>
          <w:iCs/>
        </w:rPr>
        <w:t>, para exceder los requisitos de contratación sostenible]</w:t>
      </w:r>
    </w:p>
    <w:p w:rsidR="00C61672" w:rsidRDefault="00C61672" w:rsidP="00C61672">
      <w:pPr>
        <w:pStyle w:val="Textoindependiente"/>
        <w:rPr>
          <w:i/>
          <w:iCs/>
        </w:rPr>
      </w:pPr>
      <w:r w:rsidRPr="001805DC">
        <w:rPr>
          <w:i/>
          <w:iCs/>
        </w:rPr>
        <w:t>[</w:t>
      </w:r>
      <w:r w:rsidRPr="001805DC">
        <w:rPr>
          <w:b/>
          <w:bCs/>
          <w:i/>
          <w:iCs/>
        </w:rPr>
        <w:t>Nota para el Licitante</w:t>
      </w:r>
      <w:r w:rsidRPr="001805DC">
        <w:rPr>
          <w:i/>
          <w:iCs/>
        </w:rPr>
        <w:t>: Si es necesario, incluya también la declaración del método propuesto para gestionar los riesgos de seguridad cibernética.]</w:t>
      </w:r>
    </w:p>
    <w:p w:rsidR="00E14901" w:rsidRDefault="000B05ED"/>
    <w:sectPr w:rsidR="00E149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672"/>
    <w:rsid w:val="00093937"/>
    <w:rsid w:val="000B05ED"/>
    <w:rsid w:val="007A07DF"/>
    <w:rsid w:val="007F2B21"/>
    <w:rsid w:val="00BA6CC4"/>
    <w:rsid w:val="00C6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144BF0"/>
  <w15:chartTrackingRefBased/>
  <w15:docId w15:val="{AF555DF3-9F11-4515-BA5D-A7558FECE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6167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C61672"/>
    <w:pPr>
      <w:suppressAutoHyphens/>
      <w:spacing w:after="120"/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C61672"/>
    <w:rPr>
      <w:rFonts w:ascii="Times New Roman" w:eastAsia="Times New Roman" w:hAnsi="Times New Roman" w:cs="Times New Roman"/>
      <w:sz w:val="24"/>
      <w:szCs w:val="24"/>
      <w:lang w:val="es-ES"/>
    </w:rPr>
  </w:style>
  <w:style w:type="paragraph" w:customStyle="1" w:styleId="Section3-Heading1">
    <w:name w:val="Section 3 - Heading 1"/>
    <w:basedOn w:val="Ttulo2"/>
    <w:link w:val="Section3-Heading1Car"/>
    <w:rsid w:val="00C61672"/>
    <w:pPr>
      <w:keepNext w:val="0"/>
      <w:keepLines w:val="0"/>
      <w:suppressAutoHyphens/>
      <w:spacing w:before="0"/>
      <w:jc w:val="center"/>
    </w:pPr>
    <w:rPr>
      <w:rFonts w:ascii="Times New Roman" w:eastAsia="Times New Roman" w:hAnsi="Times New Roman" w:cs="Times New Roman"/>
      <w:b/>
      <w:sz w:val="32"/>
      <w:szCs w:val="24"/>
    </w:rPr>
  </w:style>
  <w:style w:type="character" w:customStyle="1" w:styleId="Section3-Heading1Car">
    <w:name w:val="Section 3 - Heading 1 Car"/>
    <w:basedOn w:val="Ttulo2Car"/>
    <w:link w:val="Section3-Heading1"/>
    <w:rsid w:val="00C61672"/>
    <w:rPr>
      <w:rFonts w:ascii="Times New Roman" w:eastAsia="Times New Roman" w:hAnsi="Times New Roman" w:cs="Times New Roman"/>
      <w:b/>
      <w:color w:val="2E74B5" w:themeColor="accent1" w:themeShade="BF"/>
      <w:sz w:val="32"/>
      <w:szCs w:val="2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6167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Briseyda Rebeca Peguero</dc:creator>
  <cp:keywords/>
  <dc:description/>
  <cp:lastModifiedBy>Diomeris Yulisa Vasquez Dominguez</cp:lastModifiedBy>
  <cp:revision>4</cp:revision>
  <dcterms:created xsi:type="dcterms:W3CDTF">2025-06-12T22:47:00Z</dcterms:created>
  <dcterms:modified xsi:type="dcterms:W3CDTF">2025-06-16T21:20:00Z</dcterms:modified>
</cp:coreProperties>
</file>